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7668" w:type="dxa"/>
        <w:jc w:val="left"/>
        <w:tblInd w:w="0" w:type="dxa"/>
        <w:tblLayout w:type="fixed"/>
        <w:tblCellMar>
          <w:top w:w="13" w:type="dxa"/>
          <w:left w:w="13" w:type="dxa"/>
          <w:bottom w:w="0" w:type="dxa"/>
          <w:right w:w="13" w:type="dxa"/>
        </w:tblCellMar>
        <w:tblLook w:val="0000"/>
      </w:tblPr>
      <w:tblGrid>
        <w:gridCol w:w="230"/>
        <w:gridCol w:w="4991"/>
        <w:gridCol w:w="79"/>
        <w:gridCol w:w="822"/>
        <w:gridCol w:w="799"/>
        <w:gridCol w:w="746"/>
      </w:tblGrid>
      <w:tr>
        <w:trPr>
          <w:trHeight w:val="340" w:hRule="atLeast"/>
        </w:trPr>
        <w:tc>
          <w:tcPr>
            <w:tcW w:w="76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STŘEDNĚDOBÝ ROZPOČTOVÝ  VÝHLED OBCE NASAVRKY 2025-2027 </w:t>
            </w:r>
          </w:p>
        </w:tc>
      </w:tr>
      <w:tr>
        <w:trPr>
          <w:trHeight w:val="227" w:hRule="atLeast"/>
        </w:trPr>
        <w:tc>
          <w:tcPr>
            <w:tcW w:w="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ř.</w:t>
            </w:r>
          </w:p>
        </w:tc>
        <w:tc>
          <w:tcPr>
            <w:tcW w:w="499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Text</w:t>
            </w:r>
          </w:p>
        </w:tc>
        <w:tc>
          <w:tcPr>
            <w:tcW w:w="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</w:t>
            </w:r>
          </w:p>
          <w:p>
            <w:pPr>
              <w:pStyle w:val="normal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výhled</w:t>
            </w:r>
          </w:p>
        </w:tc>
        <w:tc>
          <w:tcPr>
            <w:tcW w:w="7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</w:t>
            </w:r>
          </w:p>
          <w:p>
            <w:pPr>
              <w:pStyle w:val="normal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výhled</w:t>
            </w:r>
          </w:p>
        </w:tc>
        <w:tc>
          <w:tcPr>
            <w:tcW w:w="74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</w:t>
            </w:r>
          </w:p>
          <w:p>
            <w:pPr>
              <w:pStyle w:val="normal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výhled</w:t>
            </w:r>
          </w:p>
        </w:tc>
      </w:tr>
      <w:tr>
        <w:trPr>
          <w:trHeight w:val="227" w:hRule="atLeast"/>
        </w:trPr>
        <w:tc>
          <w:tcPr>
            <w:tcW w:w="2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</w:t>
            </w:r>
          </w:p>
        </w:tc>
        <w:tc>
          <w:tcPr>
            <w:tcW w:w="49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Daňové příjmy</w:t>
            </w:r>
          </w:p>
        </w:tc>
        <w:tc>
          <w:tcPr>
            <w:tcW w:w="7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2 407,8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2 455,2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2 488,2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DPFO ze závislé činnosti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403,0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410,0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415,0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DPFO OSVČ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37,4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40,0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43,0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DP FO kapitál výnosy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78,9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80,0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85,0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DP právnických osob 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481,6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500,0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510,0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Daň z nemovitostí 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253,2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260,0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255,0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Daň z přidané hodnoty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1 024,2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1 030,0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1 035,0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Ostatní daně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59,0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60,0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65,0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Správní poplatky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0,2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0,2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Místní poplatky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70,0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75,0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80,0</w:t>
            </w:r>
          </w:p>
        </w:tc>
      </w:tr>
      <w:tr>
        <w:trPr>
          <w:trHeight w:val="227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Nedaňové příjmy celkem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413,0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430,2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450,2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Příjmy z poskytování služeb, výrobků a zboží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364,8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380,0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400,0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Příjmy z pronájmu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48,0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50,0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50,0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Příjmy z úroků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0,2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0,2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0,2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Příjmy z prodeje nekap. majetku a ostatní prodeje, dary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0,0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0,0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0,0</w:t>
            </w:r>
          </w:p>
        </w:tc>
      </w:tr>
      <w:tr>
        <w:trPr>
          <w:trHeight w:val="227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Daňové a nedaňové příjmy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2 820,8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2 885,4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2 938,4</w:t>
            </w:r>
          </w:p>
        </w:tc>
      </w:tr>
      <w:tr>
        <w:trPr>
          <w:trHeight w:val="227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Neinvestiční dotace ze SR v rámci dotačního vztahu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/>
              <w:t>71,8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73,0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75,0</w:t>
            </w:r>
          </w:p>
        </w:tc>
      </w:tr>
      <w:tr>
        <w:trPr>
          <w:trHeight w:val="227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PŘÍJMY CELKEM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2 892,6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2 958,4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3 008,4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Platy zaměstnanců včetně odvodů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387,0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387,0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390,0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Nákup DHM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17,0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20,0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20,0</w:t>
            </w:r>
          </w:p>
        </w:tc>
      </w:tr>
      <w:tr>
        <w:trPr>
          <w:trHeight w:val="387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Nákup materiálu 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230,3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100,0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110,0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Úroky a splátky úvěru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/>
            </w:pPr>
            <w:r>
              <w:rPr/>
              <w:t xml:space="preserve">    </w:t>
            </w:r>
            <w:r>
              <w:rPr/>
              <w:t>452,0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/>
            </w:pPr>
            <w:r>
              <w:rPr/>
              <w:t xml:space="preserve">   </w:t>
            </w:r>
            <w:r>
              <w:rPr/>
              <w:t>452,0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452,0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Nákup energií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156,0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170,0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190,0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Nákup služeb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481,0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500,0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520,0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Opravy a udržování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341,5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300,0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300,0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Opravy komunikací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1 259,8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2 009,4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1 006,4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Ostatní příspěvky, náhrady a věcné dary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0,0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0,0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0,0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Neinvest. transfery podnikat. subjektům a neziskovým organizacím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5,0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5,0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5,0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Neinvestiční transfery rozpočtům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15,0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15,0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15,0</w:t>
            </w:r>
          </w:p>
        </w:tc>
      </w:tr>
      <w:tr>
        <w:trPr>
          <w:trHeight w:val="198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Neinvestiční transfery  obyvatelstvu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/>
            </w:pPr>
            <w:r>
              <w:rPr/>
              <w:t>0</w:t>
            </w:r>
          </w:p>
        </w:tc>
      </w:tr>
      <w:tr>
        <w:trPr>
          <w:trHeight w:val="227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BĚŽNÉ VÝDAJE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3 344,6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3 958,4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3 008,4</w:t>
            </w:r>
          </w:p>
        </w:tc>
      </w:tr>
      <w:tr>
        <w:trPr>
          <w:trHeight w:val="227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</w:t>
            </w:r>
          </w:p>
        </w:tc>
        <w:tc>
          <w:tcPr>
            <w:tcW w:w="49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KAPITÁLOVÉ VÝDAJE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>
        <w:trPr>
          <w:trHeight w:val="227" w:hRule="atLeast"/>
        </w:trPr>
        <w:tc>
          <w:tcPr>
            <w:tcW w:w="2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</w:t>
            </w:r>
          </w:p>
        </w:tc>
        <w:tc>
          <w:tcPr>
            <w:tcW w:w="499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VÝDAJE CELKEM</w:t>
            </w:r>
          </w:p>
        </w:tc>
        <w:tc>
          <w:tcPr>
            <w:tcW w:w="7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3 344,6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3 958,4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3 008,4</w:t>
            </w:r>
          </w:p>
        </w:tc>
      </w:tr>
      <w:tr>
        <w:trPr>
          <w:trHeight w:val="227" w:hRule="atLeast"/>
        </w:trPr>
        <w:tc>
          <w:tcPr>
            <w:tcW w:w="230" w:type="dxa"/>
            <w:tcBorders>
              <w:lef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</w:t>
            </w:r>
          </w:p>
        </w:tc>
        <w:tc>
          <w:tcPr>
            <w:tcW w:w="4991" w:type="dxa"/>
            <w:tcBorders>
              <w:left w:val="single" w:sz="8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SALDO v rozpočtové skladbě (bez financování)</w:t>
            </w:r>
          </w:p>
        </w:tc>
        <w:tc>
          <w:tcPr>
            <w:tcW w:w="79" w:type="dxa"/>
            <w:tcBorders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452,0</w:t>
            </w:r>
          </w:p>
        </w:tc>
        <w:tc>
          <w:tcPr>
            <w:tcW w:w="799" w:type="dxa"/>
            <w:tcBorders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746" w:type="dxa"/>
            <w:tcBorders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227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</w:t>
            </w:r>
          </w:p>
        </w:tc>
        <w:tc>
          <w:tcPr>
            <w:tcW w:w="49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Změna stavu na bankovních účtech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-452,0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-1000,0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227" w:hRule="atLeast"/>
        </w:trPr>
        <w:tc>
          <w:tcPr>
            <w:tcW w:w="230" w:type="dxa"/>
            <w:tcBorders>
              <w:left w:val="single" w:sz="8" w:space="0" w:color="000000"/>
              <w:bottom w:val="single" w:sz="4" w:space="0" w:color="000000"/>
            </w:tcBorders>
            <w:shd w:fill="CCFFCC" w:val="clear"/>
            <w:vAlign w:val="center"/>
          </w:tcPr>
          <w:p>
            <w:pPr>
              <w:pStyle w:val="normal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</w:t>
            </w:r>
          </w:p>
        </w:tc>
        <w:tc>
          <w:tcPr>
            <w:tcW w:w="49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FINANCOVÁNÍ</w:t>
            </w:r>
          </w:p>
        </w:tc>
        <w:tc>
          <w:tcPr>
            <w:tcW w:w="79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-452,0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bookmarkStart w:id="0" w:name="_f6vhxtu6z5re"/>
            <w:bookmarkEnd w:id="0"/>
            <w:r>
              <w:rPr>
                <w:b/>
              </w:rPr>
              <w:t>-1000,0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8" w:space="0" w:color="000000"/>
            </w:tcBorders>
            <w:shd w:fill="CCFFCC" w:val="clear"/>
            <w:vAlign w:val="center"/>
          </w:tcPr>
          <w:p>
            <w:pPr>
              <w:pStyle w:val="normal1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Nasavrky dne 15.10.2025</w:t>
        <w:tab/>
        <w:tab/>
        <w:tab/>
        <w:t xml:space="preserve">    Zveřejněno dne 1</w:t>
      </w:r>
      <w:r>
        <w:rPr/>
        <w:t>5</w:t>
      </w:r>
      <w:r>
        <w:rPr/>
        <w:t>.10.2025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Vypracoval: Jana Michalcová</w:t>
        <w:tab/>
        <w:tab/>
        <w:tab/>
        <w:t xml:space="preserve">    Schválil: Jiří Souček</w:t>
      </w:r>
    </w:p>
    <w:sectPr>
      <w:type w:val="nextPage"/>
      <w:pgSz w:w="11906" w:h="16838"/>
      <w:pgMar w:left="1417" w:right="1417" w:gutter="0" w:header="0" w:top="899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cs-CZ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cs-CZ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316</Words>
  <Characters>1470</Characters>
  <CharactersWithSpaces>1620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2025-10-15T19:17:27Z</dcterms:modified>
  <cp:revision>1</cp:revision>
  <dc:subject/>
  <dc:title/>
</cp:coreProperties>
</file>